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2615B7" w:rsidRDefault="002615B7" w:rsidP="00336607">
      <w:pPr>
        <w:suppressAutoHyphens/>
        <w:spacing w:before="120"/>
        <w:jc w:val="both"/>
        <w:rPr>
          <w:rFonts w:ascii="Verdana" w:hAnsi="Verdana"/>
          <w:color w:val="000000"/>
          <w:sz w:val="20"/>
          <w:szCs w:val="20"/>
        </w:rPr>
      </w:pPr>
    </w:p>
    <w:p w:rsidR="00C420C3" w:rsidRDefault="00C420C3" w:rsidP="00C420C3">
      <w:pPr>
        <w:suppressAutoHyphens/>
        <w:ind w:right="284"/>
        <w:jc w:val="center"/>
        <w:rPr>
          <w:rFonts w:ascii="Verdana" w:eastAsiaTheme="minorHAnsi" w:hAnsi="Verdana"/>
          <w:b/>
          <w:color w:val="17365D" w:themeColor="text2" w:themeShade="BF"/>
        </w:rPr>
      </w:pPr>
    </w:p>
    <w:p w:rsidR="00C420C3" w:rsidRDefault="00C420C3" w:rsidP="00C420C3">
      <w:pPr>
        <w:jc w:val="center"/>
        <w:rPr>
          <w:rFonts w:cstheme="minorHAnsi"/>
          <w:b/>
          <w:color w:val="002060"/>
        </w:rPr>
      </w:pPr>
    </w:p>
    <w:p w:rsidR="00C420C3" w:rsidRDefault="00C420C3" w:rsidP="00C420C3">
      <w:pPr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Расписание занятий по курсу повышения квалификации</w:t>
      </w:r>
    </w:p>
    <w:p w:rsidR="00C420C3" w:rsidRDefault="00C420C3" w:rsidP="00C420C3">
      <w:pPr>
        <w:suppressAutoHyphens/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 xml:space="preserve">«Контрактная система в сфере закупок товаров, работ, услуг для обеспечения </w:t>
      </w:r>
    </w:p>
    <w:p w:rsidR="00C420C3" w:rsidRDefault="00C420C3" w:rsidP="00C420C3">
      <w:pPr>
        <w:suppressAutoHyphens/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государственных и государственных и муниципальных нужд»</w:t>
      </w:r>
    </w:p>
    <w:p w:rsidR="00C420C3" w:rsidRDefault="00C420C3" w:rsidP="00C420C3">
      <w:pPr>
        <w:rPr>
          <w:rFonts w:ascii="Verdana" w:hAnsi="Verdana" w:cs="Arial"/>
          <w:b/>
          <w:sz w:val="20"/>
          <w:szCs w:val="20"/>
        </w:rPr>
      </w:pPr>
    </w:p>
    <w:tbl>
      <w:tblPr>
        <w:tblStyle w:val="1"/>
        <w:tblW w:w="10065" w:type="dxa"/>
        <w:tblLook w:val="01E0" w:firstRow="1" w:lastRow="1" w:firstColumn="1" w:lastColumn="1" w:noHBand="0" w:noVBand="0"/>
      </w:tblPr>
      <w:tblGrid>
        <w:gridCol w:w="1384"/>
        <w:gridCol w:w="8681"/>
      </w:tblGrid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lang w:eastAsia="ru-RU"/>
              </w:rPr>
              <w:t>1 день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val="en-US" w:eastAsia="ru-RU"/>
              </w:rPr>
            </w:pPr>
          </w:p>
        </w:tc>
      </w:tr>
      <w:tr w:rsidR="00C420C3" w:rsidTr="00C420C3">
        <w:trPr>
          <w:trHeight w:val="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val="en-US" w:eastAsia="ru-RU"/>
              </w:rPr>
              <w:t>9</w:t>
            </w:r>
            <w:r>
              <w:rPr>
                <w:rFonts w:eastAsia="Times New Roman" w:cstheme="minorHAnsi"/>
                <w:color w:val="002060"/>
                <w:lang w:eastAsia="ru-RU"/>
              </w:rPr>
              <w:t>.30-</w:t>
            </w:r>
            <w:r>
              <w:rPr>
                <w:rFonts w:eastAsia="Times New Roman" w:cstheme="minorHAnsi"/>
                <w:color w:val="002060"/>
                <w:lang w:val="en-US" w:eastAsia="ru-RU"/>
              </w:rPr>
              <w:t>10</w:t>
            </w:r>
            <w:r>
              <w:rPr>
                <w:rFonts w:eastAsia="Times New Roman" w:cstheme="minorHAnsi"/>
                <w:color w:val="002060"/>
                <w:lang w:eastAsia="ru-RU"/>
              </w:rPr>
              <w:t>.00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Регистрация участников. Содержание учебной программы.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11.40-13.10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Основы контрактной системы.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Законодательство о контрактной системе. Информационное обеспечение контрактной системы. Понятие закупки, способы закупок.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13.10-14.00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 xml:space="preserve">Обед </w:t>
            </w:r>
          </w:p>
        </w:tc>
      </w:tr>
      <w:tr w:rsidR="00C420C3" w:rsidTr="00C420C3">
        <w:trPr>
          <w:trHeight w:val="2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14.00-15.30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Планирование закупок на 2020 г.</w:t>
            </w:r>
            <w:r>
              <w:rPr>
                <w:rFonts w:eastAsia="Times New Roman" w:cstheme="minorHAnsi"/>
                <w:color w:val="002060"/>
                <w:lang w:eastAsia="ru-RU"/>
              </w:rPr>
              <w:t>: Формирование, утверждение и размещение плана-графика закупок. Порядок формирования и применения Идентификационного кода закупки. Правила внесения изменений в план-график закупок.</w:t>
            </w:r>
          </w:p>
        </w:tc>
      </w:tr>
      <w:tr w:rsidR="00C420C3" w:rsidTr="00C420C3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15.40-17.10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Расчёт и обоснование начальной (максимальной) цены контракта</w:t>
            </w:r>
            <w:r>
              <w:rPr>
                <w:rFonts w:eastAsia="Times New Roman" w:cstheme="minorHAnsi"/>
                <w:color w:val="002060"/>
                <w:lang w:eastAsia="ru-RU"/>
              </w:rPr>
              <w:t>. Методы обоснования начальной (максимальной) цены контракта. Порядок размещения информации в ЕИС о расчёте и обосновании НМЦК. Порядок расчета НМЦК в соответствии с Приказом Минэкономразвития России №567. Рассмотрение особых Порядков определения НМЦК для отдельных сфер деятельности.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17.20-18.00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C420C3" w:rsidRDefault="00C420C3">
            <w:pPr>
              <w:pStyle w:val="Default"/>
              <w:jc w:val="both"/>
              <w:rPr>
                <w:rFonts w:asciiTheme="minorHAnsi" w:eastAsia="Times New Roman" w:hAnsiTheme="minorHAnsi" w:cstheme="minorHAnsi"/>
                <w:b/>
                <w:color w:val="002060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22"/>
                <w:szCs w:val="22"/>
                <w:lang w:eastAsia="ru-RU"/>
              </w:rPr>
              <w:t>Оформление и подача ценовых предложений на запросы заказчиков.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lang w:eastAsia="ru-RU"/>
              </w:rPr>
              <w:t>2 день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11.40-13.10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Закупки малого объема.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Закупки у единственного поставщика на основании п. 4, 5 ч.1 ст.93. Закупки через электронные магазины (РТС-</w:t>
            </w:r>
            <w:proofErr w:type="spellStart"/>
            <w:r>
              <w:rPr>
                <w:rFonts w:eastAsia="Times New Roman" w:cstheme="minorHAnsi"/>
                <w:color w:val="002060"/>
                <w:lang w:eastAsia="ru-RU"/>
              </w:rPr>
              <w:t>маркет</w:t>
            </w:r>
            <w:proofErr w:type="spellEnd"/>
            <w:r>
              <w:rPr>
                <w:rFonts w:eastAsia="Times New Roman" w:cstheme="minorHAnsi"/>
                <w:color w:val="002060"/>
                <w:lang w:eastAsia="ru-RU"/>
              </w:rPr>
              <w:t>, ЕАТ Березка). Порядок действий заказчика, порядок действий поставщика.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13.10-14.00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 xml:space="preserve">Обед 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14.00-15.30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Общие правила проведения конкурентных закупок.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</w:p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Требования к участникам закупки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: единые и дополнительные требования. </w:t>
            </w:r>
          </w:p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Преимущества и ограничения при осуществлении закупок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: случаи применения преимуществ для участников закупок в соответствии со статьями 28-29 44-ФЗ и ПП РФ №341 (организаций инвалидов), ПП РФ №649 (учреждений уголовно-исполнительной системы). Применение ограничений и преимуществ для СМП, СОНКО. </w:t>
            </w:r>
          </w:p>
        </w:tc>
      </w:tr>
      <w:tr w:rsidR="00C420C3" w:rsidTr="00C420C3">
        <w:trPr>
          <w:trHeight w:val="2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15.40-17.10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pStyle w:val="Default"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22"/>
                <w:szCs w:val="22"/>
                <w:lang w:eastAsia="ru-RU"/>
              </w:rPr>
              <w:t>Общие правила проведения конкурентных закупок. Описание объекта закупки.</w:t>
            </w:r>
            <w:r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ru-RU"/>
              </w:rPr>
              <w:t xml:space="preserve"> Правила составления технических заданий на закупку определенных товаров, работ, услуг. Применение товарного знака при описании объекта закупки. Применение каталога товаров, работ, услуг. Применение технических регламентов и стандартов при описании объекта закупки. 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17.20-18.00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Составление заявки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(первой части заявки) участника закупки в соответствии с требованиями в описании объекта закупки.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70C0"/>
                <w:lang w:eastAsia="ru-RU"/>
              </w:rPr>
            </w:pPr>
            <w:r>
              <w:rPr>
                <w:rFonts w:eastAsia="Times New Roman" w:cstheme="minorHAnsi"/>
                <w:color w:val="0070C0"/>
                <w:lang w:eastAsia="ru-RU"/>
              </w:rPr>
              <w:t>3 день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C3" w:rsidRDefault="00C420C3">
            <w:pPr>
              <w:suppressAutoHyphens/>
              <w:jc w:val="both"/>
              <w:rPr>
                <w:rFonts w:eastAsiaTheme="minorHAnsi" w:cstheme="minorHAnsi"/>
                <w:b/>
                <w:color w:val="0070C0"/>
                <w:szCs w:val="19"/>
                <w:lang w:eastAsia="ru-RU"/>
              </w:rPr>
            </w:pP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10.00-11.30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Theme="minorHAnsi" w:cstheme="minorHAnsi"/>
                <w:b/>
                <w:color w:val="002060"/>
                <w:szCs w:val="19"/>
              </w:rPr>
            </w:pPr>
            <w:r>
              <w:rPr>
                <w:rFonts w:cstheme="minorHAnsi"/>
                <w:b/>
                <w:color w:val="002060"/>
                <w:szCs w:val="19"/>
              </w:rPr>
              <w:t>Основные нарушения заказчиков при проведении закупок.</w:t>
            </w:r>
          </w:p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szCs w:val="19"/>
                <w:lang w:eastAsia="ru-RU"/>
              </w:rPr>
            </w:pPr>
            <w:r>
              <w:rPr>
                <w:rFonts w:eastAsia="Times New Roman" w:cstheme="minorHAnsi"/>
                <w:color w:val="002060"/>
                <w:szCs w:val="19"/>
                <w:lang w:eastAsia="ru-RU"/>
              </w:rPr>
              <w:t xml:space="preserve">Нарушения при описании объекта закупки.  Злоупотребление заказчика своими правами и установление излишних требований к поставляемым товарам, применяемым при выполнении работ материалам, что в итоге приводит к </w:t>
            </w:r>
            <w:r>
              <w:rPr>
                <w:rFonts w:eastAsia="Times New Roman" w:cstheme="minorHAnsi"/>
                <w:color w:val="002060"/>
                <w:szCs w:val="19"/>
                <w:lang w:eastAsia="ru-RU"/>
              </w:rPr>
              <w:lastRenderedPageBreak/>
              <w:t>ограничению конкуренции. Ловушки технических заданий для поставщиков и подрядчиков: установление нестандартных показателей и показателей, не предусмотренных законом, отсутствие показателей объекта закупки. Информация, которая вводит в заблуждение участников закупки.</w:t>
            </w:r>
          </w:p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szCs w:val="19"/>
                <w:lang w:eastAsia="ru-RU"/>
              </w:rPr>
            </w:pPr>
            <w:r>
              <w:rPr>
                <w:rFonts w:eastAsia="Times New Roman" w:cstheme="minorHAnsi"/>
                <w:color w:val="002060"/>
                <w:szCs w:val="19"/>
                <w:lang w:eastAsia="ru-RU"/>
              </w:rPr>
              <w:t>Рекомендации Минэкономразвития РФ, Минфина РФ, решения ФАС.</w:t>
            </w:r>
          </w:p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szCs w:val="19"/>
                <w:lang w:eastAsia="ru-RU"/>
              </w:rPr>
            </w:pPr>
            <w:r>
              <w:rPr>
                <w:rFonts w:eastAsia="Times New Roman" w:cstheme="minorHAnsi"/>
                <w:color w:val="002060"/>
                <w:szCs w:val="19"/>
                <w:lang w:eastAsia="ru-RU"/>
              </w:rPr>
              <w:t xml:space="preserve">Выполнение заказчиками требований ст.30 44-ФЗ. Основные проблемы и ошибки при расчете объема закупок у субъектов малого предпринимательства.  </w:t>
            </w:r>
          </w:p>
          <w:p w:rsidR="00C420C3" w:rsidRDefault="00C420C3">
            <w:pPr>
              <w:suppressAutoHyphens/>
              <w:jc w:val="both"/>
              <w:rPr>
                <w:rFonts w:eastAsiaTheme="minorHAnsi" w:cstheme="minorHAnsi"/>
                <w:b/>
                <w:color w:val="002060"/>
                <w:szCs w:val="19"/>
              </w:rPr>
            </w:pPr>
            <w:r>
              <w:rPr>
                <w:rFonts w:eastAsia="Times New Roman" w:cstheme="minorHAnsi"/>
                <w:color w:val="002060"/>
                <w:szCs w:val="19"/>
                <w:lang w:eastAsia="ru-RU"/>
              </w:rPr>
              <w:t xml:space="preserve">Нарушение порядка рассмотрения и оценки заявок. Незаконные требования к участникам закупки.  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lastRenderedPageBreak/>
              <w:t>11.40-13.10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Theme="minorHAnsi" w:cstheme="minorHAnsi"/>
                <w:b/>
                <w:color w:val="002060"/>
                <w:szCs w:val="19"/>
              </w:rPr>
            </w:pPr>
            <w:r>
              <w:rPr>
                <w:rFonts w:cstheme="minorHAnsi"/>
                <w:b/>
                <w:color w:val="002060"/>
                <w:szCs w:val="19"/>
              </w:rPr>
              <w:t xml:space="preserve">Административная ответственность за нарушение законодательства в сфере закупок. </w:t>
            </w:r>
          </w:p>
          <w:p w:rsidR="00C420C3" w:rsidRDefault="00C420C3">
            <w:pPr>
              <w:suppressAutoHyphens/>
              <w:jc w:val="both"/>
              <w:rPr>
                <w:rFonts w:cstheme="minorHAnsi"/>
                <w:b/>
                <w:color w:val="002060"/>
                <w:szCs w:val="19"/>
              </w:rPr>
            </w:pPr>
            <w:r>
              <w:rPr>
                <w:rFonts w:cstheme="minorHAnsi"/>
                <w:color w:val="002060"/>
                <w:szCs w:val="19"/>
              </w:rPr>
              <w:t>Общие правила применения КоАП РФ. Обстоятельства, смягчающие и отягчающие административную ответственность. Давность привлечения к административной ответственности. Обстоятельства, исключающие привлечение заказчиков к административной ответственности. Как доказать свою невиновность, как правильно распределить полномочия по осуществлению закупок в организации заказчика.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13.10-14.00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Обед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14.00-15.30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Theme="minorHAnsi" w:cstheme="minorHAnsi"/>
                <w:b/>
                <w:color w:val="002060"/>
                <w:szCs w:val="19"/>
              </w:rPr>
            </w:pPr>
            <w:r>
              <w:rPr>
                <w:rFonts w:cstheme="minorHAnsi"/>
                <w:b/>
                <w:color w:val="002060"/>
                <w:szCs w:val="19"/>
              </w:rPr>
              <w:t>Способы защиты прав и интересов участников закупок.</w:t>
            </w:r>
          </w:p>
          <w:p w:rsidR="00C420C3" w:rsidRDefault="00C420C3">
            <w:pPr>
              <w:suppressAutoHyphens/>
              <w:jc w:val="both"/>
              <w:rPr>
                <w:rFonts w:cstheme="minorHAnsi"/>
                <w:b/>
                <w:color w:val="002060"/>
                <w:szCs w:val="19"/>
              </w:rPr>
            </w:pPr>
            <w:r>
              <w:rPr>
                <w:rFonts w:cstheme="minorHAnsi"/>
                <w:color w:val="002060"/>
                <w:szCs w:val="19"/>
              </w:rPr>
              <w:t xml:space="preserve">Обжалование действия заказчиков, уполномоченных органов, комиссии по осуществлению закупок, электронной площадки. Рассмотрение жалобы по существу, что требуется от заказчиков, от участников, как необходимо доказывать обоснованность своих действий, ошибки контрактных служб и контрактных управляющих. 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15.40-17.10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Theme="minorHAnsi" w:cstheme="minorHAnsi"/>
                <w:b/>
                <w:color w:val="002060"/>
                <w:szCs w:val="19"/>
              </w:rPr>
            </w:pPr>
            <w:r>
              <w:rPr>
                <w:rFonts w:cstheme="minorHAnsi"/>
                <w:b/>
                <w:color w:val="002060"/>
                <w:szCs w:val="19"/>
              </w:rPr>
              <w:t>Мониторинг, аудит и контроль в сфере закупок.</w:t>
            </w:r>
          </w:p>
          <w:p w:rsidR="00C420C3" w:rsidRDefault="00C420C3">
            <w:pPr>
              <w:suppressAutoHyphens/>
              <w:jc w:val="both"/>
              <w:rPr>
                <w:rFonts w:cstheme="minorHAnsi"/>
                <w:color w:val="002060"/>
                <w:szCs w:val="19"/>
              </w:rPr>
            </w:pPr>
            <w:r>
              <w:rPr>
                <w:rFonts w:cstheme="minorHAnsi"/>
                <w:color w:val="002060"/>
                <w:szCs w:val="19"/>
              </w:rPr>
              <w:t>Алгоритм подготовки к проверкам контрольными органами. Особенности выявления и квалификации правонарушений. Основные ошибки заказчиков. Последствия проверок. Нарушения при уведомлении контрольного органа на основании ч.2 ст.93 44-ФЗ. Соблюдение контрольным органом принципа публичности. Информационное обеспечение выполнения контрольных функций. Особенности обжалования решений, предписаний и постановлений о привлечении к административной ответственности контрольного органа в судебном порядке. Обобщение судебной практики правового отдела УФАС Новосибирской области. Общественный контроль и общественное обсуждение закупок. Обзор административной и арбитражной практики.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70C0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lang w:eastAsia="ru-RU"/>
              </w:rPr>
              <w:t>4 день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C3" w:rsidRDefault="00C420C3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11.40-13.10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Общие правила проведения конкурентных закупок.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</w:p>
          <w:p w:rsidR="00C420C3" w:rsidRDefault="00C420C3">
            <w:pPr>
              <w:suppressAutoHyphens/>
              <w:jc w:val="both"/>
              <w:rPr>
                <w:rFonts w:eastAsiaTheme="minorHAnsi" w:cstheme="minorHAnsi"/>
                <w:b/>
                <w:color w:val="002060"/>
                <w:szCs w:val="19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Преимущества, запреты и ограничения при осуществлении закупок</w:t>
            </w:r>
            <w:r>
              <w:rPr>
                <w:rFonts w:eastAsia="Times New Roman" w:cstheme="minorHAnsi"/>
                <w:color w:val="002060"/>
                <w:lang w:eastAsia="ru-RU"/>
              </w:rPr>
              <w:t>: Применение национального режима при осуществлении закупок в рамках ст.14 44-ФЗ и в соответствии с ПП РФ №9, №102, №656, №791, №832, №878, №1236, №1289, №1072, №1119. Условия допуска по национальному режиму в соответствии с Приказом Минфина России №126н от 04.06.2018.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13.10-14.00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Обед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14.00-15.30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Общие правила проведения конкурентных закупок.</w:t>
            </w:r>
          </w:p>
          <w:p w:rsidR="00C420C3" w:rsidRDefault="00C420C3">
            <w:pPr>
              <w:suppressAutoHyphens/>
              <w:jc w:val="both"/>
              <w:rPr>
                <w:rFonts w:eastAsiaTheme="minorHAnsi" w:cstheme="minorHAnsi"/>
                <w:color w:val="002060"/>
                <w:szCs w:val="19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Подготовка к проведению конкурентной закупки. Извещение о закупке. Документация о закупке. Порядок подготовки документов. Размещение закупки в ЕИС. Внесение изменений в извещение и документацию. Отмена закупки.</w:t>
            </w:r>
          </w:p>
        </w:tc>
      </w:tr>
      <w:tr w:rsidR="00C420C3" w:rsidTr="00C420C3">
        <w:trPr>
          <w:trHeight w:val="3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15.40-17.10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Theme="minorHAnsi" w:cstheme="minorHAnsi"/>
                <w:color w:val="002060"/>
                <w:szCs w:val="19"/>
              </w:rPr>
            </w:pPr>
            <w:r>
              <w:rPr>
                <w:rFonts w:cstheme="minorHAnsi"/>
                <w:b/>
                <w:color w:val="002060"/>
                <w:szCs w:val="19"/>
              </w:rPr>
              <w:t xml:space="preserve">Проведение запроса котировок в электронной форме. </w:t>
            </w:r>
            <w:r>
              <w:rPr>
                <w:rFonts w:cstheme="minorHAnsi"/>
                <w:color w:val="002060"/>
                <w:szCs w:val="19"/>
              </w:rPr>
              <w:t>Порядок и сроки проведения запроса котировок. Рассмотрение заявок. Выбор победителя. Случаи признания запроса котировок несостоявшимся, порядок действий.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lastRenderedPageBreak/>
              <w:t>17.20-18.00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Формирование заявки на участие в закупке.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Состав заявки, первая и вторая части заявки. Формирование заявки с учетом условий закупки (преимущества, национальный режим, дополнительные требования к участникам).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70C0"/>
                <w:lang w:eastAsia="ru-RU"/>
              </w:rPr>
            </w:pPr>
            <w:r>
              <w:rPr>
                <w:rFonts w:eastAsia="Times New Roman" w:cstheme="minorHAnsi"/>
                <w:color w:val="0070C0"/>
                <w:lang w:eastAsia="ru-RU"/>
              </w:rPr>
              <w:t>5 день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C3" w:rsidRDefault="00C420C3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C420C3" w:rsidTr="00C420C3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val="en-US" w:eastAsia="ru-RU"/>
              </w:rPr>
              <w:t>10</w:t>
            </w:r>
            <w:r>
              <w:rPr>
                <w:rFonts w:eastAsia="Times New Roman" w:cstheme="minorHAnsi"/>
                <w:color w:val="002060"/>
                <w:lang w:eastAsia="ru-RU"/>
              </w:rPr>
              <w:t>.00-1</w:t>
            </w:r>
            <w:r>
              <w:rPr>
                <w:rFonts w:eastAsia="Times New Roman" w:cstheme="minorHAnsi"/>
                <w:color w:val="002060"/>
                <w:lang w:val="en-US" w:eastAsia="ru-RU"/>
              </w:rPr>
              <w:t>1</w:t>
            </w:r>
            <w:r>
              <w:rPr>
                <w:rFonts w:eastAsia="Times New Roman" w:cstheme="minorHAnsi"/>
                <w:color w:val="002060"/>
                <w:lang w:eastAsia="ru-RU"/>
              </w:rPr>
              <w:t>.</w:t>
            </w:r>
            <w:r>
              <w:rPr>
                <w:rFonts w:eastAsia="Times New Roman" w:cstheme="minorHAnsi"/>
                <w:color w:val="002060"/>
                <w:lang w:val="en-US" w:eastAsia="ru-RU"/>
              </w:rPr>
              <w:t>3</w:t>
            </w:r>
            <w:r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70C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Аукцион в электронной форме</w:t>
            </w:r>
            <w:r>
              <w:rPr>
                <w:rFonts w:eastAsia="Times New Roman" w:cstheme="minorHAnsi"/>
                <w:color w:val="002060"/>
                <w:lang w:eastAsia="ru-RU"/>
              </w:rPr>
              <w:t>. Процедура проведения аукциона в электронной форме (электронного аукциона). С учетом изменений с июля 2019 года.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11.40-13.10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 xml:space="preserve">Открытый конкурс в электронной форме. 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Порядок проведения конкурса в электронной форме. </w:t>
            </w:r>
            <w:r>
              <w:rPr>
                <w:rFonts w:eastAsia="Times New Roman" w:cstheme="minorHAnsi"/>
                <w:b/>
                <w:color w:val="002060"/>
                <w:lang w:eastAsia="ru-RU"/>
              </w:rPr>
              <w:t>Запрос предложений в электронной форме.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Порядок проведения запроса предложений в электронной форме.</w:t>
            </w:r>
          </w:p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Рассмотрение и оценка заявок. Применение Постановления Правительства РФ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      </w:r>
          </w:p>
        </w:tc>
      </w:tr>
      <w:tr w:rsidR="00C420C3" w:rsidTr="00C42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13.10-14.00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Обед</w:t>
            </w:r>
          </w:p>
        </w:tc>
      </w:tr>
      <w:tr w:rsidR="00C420C3" w:rsidTr="00C420C3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14.00-15.30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Контракты. Заключение и исполнение контракта.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Структура контракта, обязательные условия контракта. Сроки оплаты по контракту. Ответственность сторон по контракту. Реестр контрактов, изменения в правилах ведения реестра в соответствии с ПП РФ №1084. </w:t>
            </w:r>
            <w:r>
              <w:rPr>
                <w:rFonts w:eastAsia="Times New Roman" w:cstheme="minorHAnsi"/>
                <w:b/>
                <w:color w:val="002060"/>
                <w:lang w:eastAsia="ru-RU"/>
              </w:rPr>
              <w:t>Особенности исполнения контракта.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Приемка и экспертиза результатов по контракту (порядок и документальное оформление).</w:t>
            </w:r>
          </w:p>
        </w:tc>
      </w:tr>
      <w:tr w:rsidR="00C420C3" w:rsidTr="00C420C3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15.40-17.10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Изменения и расторжение контракта.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Случаи внесения изменений в контракт. Расторжение контракта, основания, случаи, порядок расторжения. Односторонний отказ от исполнения контракта.</w:t>
            </w:r>
          </w:p>
        </w:tc>
      </w:tr>
      <w:tr w:rsidR="00C420C3" w:rsidTr="00C420C3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17.20-17.30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3" w:rsidRDefault="00C420C3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>
              <w:rPr>
                <w:rFonts w:eastAsia="Times New Roman" w:cstheme="minorHAnsi"/>
                <w:b/>
                <w:color w:val="002060"/>
                <w:lang w:eastAsia="ru-RU"/>
              </w:rPr>
              <w:t>Подведение итогов. Выдача документов.</w:t>
            </w:r>
          </w:p>
        </w:tc>
      </w:tr>
    </w:tbl>
    <w:p w:rsidR="00C420C3" w:rsidRDefault="00C420C3" w:rsidP="00C420C3">
      <w:pPr>
        <w:ind w:firstLine="708"/>
        <w:rPr>
          <w:rFonts w:eastAsiaTheme="minorHAnsi" w:cstheme="minorHAnsi"/>
          <w:sz w:val="22"/>
          <w:szCs w:val="22"/>
        </w:rPr>
      </w:pPr>
    </w:p>
    <w:p w:rsidR="00C420C3" w:rsidRDefault="00C420C3" w:rsidP="00C420C3">
      <w:pPr>
        <w:suppressAutoHyphens/>
        <w:jc w:val="both"/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>ФОРМА ОБУЧЕНИЯ</w:t>
      </w:r>
      <w:r>
        <w:rPr>
          <w:rFonts w:cstheme="minorHAnsi"/>
          <w:color w:val="002060"/>
        </w:rPr>
        <w:t xml:space="preserve">: </w:t>
      </w:r>
      <w:proofErr w:type="spellStart"/>
      <w:r>
        <w:rPr>
          <w:rFonts w:cstheme="minorHAnsi"/>
          <w:color w:val="002060"/>
          <w:lang w:val="en-US"/>
        </w:rPr>
        <w:t>очно</w:t>
      </w:r>
      <w:proofErr w:type="spellEnd"/>
      <w:r>
        <w:rPr>
          <w:rFonts w:cstheme="minorHAnsi"/>
          <w:color w:val="002060"/>
          <w:lang w:val="en-US"/>
        </w:rPr>
        <w:t>-</w:t>
      </w:r>
      <w:r>
        <w:rPr>
          <w:rFonts w:cstheme="minorHAnsi"/>
          <w:color w:val="002060"/>
        </w:rPr>
        <w:t>заочная</w:t>
      </w:r>
    </w:p>
    <w:p w:rsidR="00C420C3" w:rsidRDefault="00C420C3" w:rsidP="00C420C3">
      <w:pPr>
        <w:suppressAutoHyphens/>
        <w:jc w:val="both"/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>ПРОДОЛЖИТЕЛЬНОСТЬ</w:t>
      </w:r>
      <w:r>
        <w:rPr>
          <w:rFonts w:cstheme="minorHAnsi"/>
          <w:color w:val="002060"/>
        </w:rPr>
        <w:t xml:space="preserve">: </w:t>
      </w:r>
      <w:r>
        <w:rPr>
          <w:rFonts w:cstheme="minorHAnsi"/>
          <w:b/>
          <w:color w:val="002060"/>
        </w:rPr>
        <w:t>162 академических часа</w:t>
      </w:r>
    </w:p>
    <w:p w:rsidR="00C420C3" w:rsidRDefault="00C420C3" w:rsidP="00C420C3">
      <w:pPr>
        <w:suppressAutoHyphens/>
        <w:jc w:val="both"/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>РЕЖИМ ОБУЧЕНИЯ</w:t>
      </w:r>
      <w:r>
        <w:rPr>
          <w:rFonts w:cstheme="minorHAnsi"/>
          <w:color w:val="002060"/>
        </w:rPr>
        <w:t>: 5 дней очно + 3 недели обучение с применением дистанционных образовательных технологий</w:t>
      </w:r>
    </w:p>
    <w:p w:rsidR="00C420C3" w:rsidRDefault="00C420C3" w:rsidP="00C420C3">
      <w:pPr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>СТОИМОСТЬ</w:t>
      </w:r>
      <w:r>
        <w:rPr>
          <w:rFonts w:cstheme="minorHAnsi"/>
          <w:color w:val="002060"/>
        </w:rPr>
        <w:t xml:space="preserve">: 15 000р.  на одного слушателя </w:t>
      </w:r>
    </w:p>
    <w:p w:rsidR="00C420C3" w:rsidRDefault="00C420C3" w:rsidP="00C420C3">
      <w:pPr>
        <w:suppressAutoHyphens/>
        <w:spacing w:before="120"/>
        <w:ind w:right="567"/>
        <w:jc w:val="both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МЕСТО ПРОВЕДЕНИЯ: г. НОВОСИБИРСК, ул.Восход,15, 5 этаж, аудитория 518.</w:t>
      </w:r>
    </w:p>
    <w:p w:rsidR="00C420C3" w:rsidRDefault="00C420C3" w:rsidP="00C420C3">
      <w:pPr>
        <w:suppressAutoHyphens/>
        <w:ind w:right="567"/>
        <w:jc w:val="both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 xml:space="preserve">ДАТЫ ПРОВЕДЕНИЯ ОЧНО: </w:t>
      </w:r>
      <w:r>
        <w:rPr>
          <w:rFonts w:cstheme="minorHAnsi"/>
          <w:b/>
          <w:color w:val="002060"/>
        </w:rPr>
        <w:t>1</w:t>
      </w:r>
      <w:r>
        <w:rPr>
          <w:rFonts w:cstheme="minorHAnsi"/>
          <w:b/>
          <w:color w:val="002060"/>
        </w:rPr>
        <w:t>7-</w:t>
      </w:r>
      <w:r>
        <w:rPr>
          <w:rFonts w:cstheme="minorHAnsi"/>
          <w:b/>
          <w:color w:val="002060"/>
        </w:rPr>
        <w:t>2</w:t>
      </w:r>
      <w:r>
        <w:rPr>
          <w:rFonts w:cstheme="minorHAnsi"/>
          <w:b/>
          <w:color w:val="002060"/>
        </w:rPr>
        <w:t xml:space="preserve">1 </w:t>
      </w:r>
      <w:r>
        <w:rPr>
          <w:rFonts w:cstheme="minorHAnsi"/>
          <w:b/>
          <w:color w:val="002060"/>
        </w:rPr>
        <w:t>февраля</w:t>
      </w:r>
      <w:bookmarkStart w:id="0" w:name="_GoBack"/>
      <w:bookmarkEnd w:id="0"/>
      <w:r>
        <w:rPr>
          <w:rFonts w:cstheme="minorHAnsi"/>
          <w:b/>
          <w:color w:val="002060"/>
        </w:rPr>
        <w:t xml:space="preserve"> 2020 года.</w:t>
      </w:r>
    </w:p>
    <w:p w:rsidR="00C420C3" w:rsidRDefault="00C420C3" w:rsidP="00C420C3">
      <w:pPr>
        <w:suppressAutoHyphens/>
        <w:ind w:right="567"/>
        <w:jc w:val="both"/>
        <w:rPr>
          <w:rFonts w:cstheme="minorHAnsi"/>
          <w:color w:val="002060"/>
        </w:rPr>
      </w:pPr>
      <w:r>
        <w:rPr>
          <w:rFonts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212725</wp:posOffset>
            </wp:positionV>
            <wp:extent cx="2070735" cy="181927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002060"/>
        </w:rPr>
        <w:t xml:space="preserve"> ДЛЯ ЗАПИСИ НА ОБУЧЕНИЕ</w:t>
      </w:r>
      <w:r>
        <w:rPr>
          <w:rFonts w:cstheme="minorHAnsi"/>
          <w:color w:val="002060"/>
        </w:rPr>
        <w:t xml:space="preserve"> необходимо заполнить заявку и направить по адресу электронной почты</w:t>
      </w:r>
      <w:r>
        <w:rPr>
          <w:rFonts w:cstheme="minorHAnsi"/>
          <w:color w:val="002060"/>
        </w:rPr>
        <w:tab/>
        <w:t xml:space="preserve"> </w:t>
      </w:r>
      <w:hyperlink r:id="rId9" w:history="1">
        <w:r>
          <w:rPr>
            <w:rStyle w:val="ac"/>
            <w:highlight w:val="yellow"/>
            <w:lang w:val="en-US"/>
          </w:rPr>
          <w:t>info</w:t>
        </w:r>
        <w:r>
          <w:rPr>
            <w:rStyle w:val="ac"/>
            <w:rFonts w:cstheme="minorHAnsi"/>
            <w:b/>
            <w:highlight w:val="yellow"/>
          </w:rPr>
          <w:t>@SOGZ.RU</w:t>
        </w:r>
      </w:hyperlink>
      <w:r>
        <w:rPr>
          <w:rFonts w:cstheme="minorHAnsi"/>
          <w:b/>
          <w:color w:val="002060"/>
        </w:rPr>
        <w:t xml:space="preserve"> </w:t>
      </w:r>
      <w:r>
        <w:rPr>
          <w:rFonts w:cstheme="minorHAnsi"/>
          <w:color w:val="002060"/>
        </w:rPr>
        <w:t>или по тел</w:t>
      </w:r>
      <w:r>
        <w:rPr>
          <w:rFonts w:cstheme="minorHAnsi"/>
          <w:b/>
          <w:color w:val="002060"/>
          <w:highlight w:val="yellow"/>
        </w:rPr>
        <w:t>.</w:t>
      </w:r>
      <w:r>
        <w:rPr>
          <w:rFonts w:cstheme="minorHAnsi"/>
          <w:color w:val="002060"/>
          <w:highlight w:val="yellow"/>
        </w:rPr>
        <w:t xml:space="preserve"> </w:t>
      </w:r>
      <w:r>
        <w:rPr>
          <w:color w:val="002060"/>
          <w:highlight w:val="yellow"/>
        </w:rPr>
        <w:t> </w:t>
      </w:r>
      <w:r>
        <w:rPr>
          <w:b/>
          <w:color w:val="002060"/>
          <w:highlight w:val="yellow"/>
        </w:rPr>
        <w:t>8 (800) 222-81-44</w:t>
      </w:r>
    </w:p>
    <w:p w:rsidR="00C420C3" w:rsidRDefault="00C420C3" w:rsidP="00C420C3">
      <w:pPr>
        <w:rPr>
          <w:rFonts w:cstheme="minorHAnsi"/>
          <w:sz w:val="22"/>
          <w:szCs w:val="22"/>
        </w:rPr>
      </w:pPr>
    </w:p>
    <w:p w:rsidR="00C420C3" w:rsidRDefault="00C420C3" w:rsidP="00C420C3">
      <w:pPr>
        <w:suppressAutoHyphens/>
        <w:ind w:right="-1"/>
        <w:jc w:val="both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С уважением,</w:t>
      </w:r>
    </w:p>
    <w:p w:rsidR="00C420C3" w:rsidRDefault="00C420C3" w:rsidP="00C420C3">
      <w:pPr>
        <w:pStyle w:val="a9"/>
        <w:spacing w:line="240" w:lineRule="auto"/>
        <w:ind w:right="-1" w:firstLine="0"/>
        <w:contextualSpacing/>
        <w:jc w:val="left"/>
        <w:rPr>
          <w:rFonts w:asciiTheme="minorHAnsi" w:hAnsiTheme="minorHAnsi" w:cstheme="minorHAnsi"/>
          <w:color w:val="002060"/>
          <w:sz w:val="24"/>
          <w:lang w:val="ru-RU"/>
        </w:rPr>
      </w:pPr>
      <w:r>
        <w:rPr>
          <w:rFonts w:asciiTheme="minorHAnsi" w:hAnsiTheme="minorHAnsi" w:cstheme="minorHAnsi"/>
          <w:b/>
          <w:color w:val="002060"/>
          <w:sz w:val="24"/>
        </w:rPr>
        <w:t>Директор АНО ИДПО «Госзаказ»</w:t>
      </w:r>
      <w:r>
        <w:rPr>
          <w:rFonts w:asciiTheme="minorHAnsi" w:hAnsiTheme="minorHAnsi" w:cstheme="minorHAnsi"/>
          <w:b/>
          <w:color w:val="002060"/>
          <w:sz w:val="24"/>
        </w:rPr>
        <w:tab/>
      </w:r>
      <w:r>
        <w:rPr>
          <w:rFonts w:asciiTheme="minorHAnsi" w:hAnsiTheme="minorHAnsi" w:cstheme="minorHAnsi"/>
          <w:b/>
          <w:color w:val="002060"/>
          <w:sz w:val="24"/>
        </w:rPr>
        <w:tab/>
      </w:r>
      <w:r>
        <w:rPr>
          <w:rFonts w:asciiTheme="minorHAnsi" w:hAnsiTheme="minorHAnsi" w:cstheme="minorHAnsi"/>
          <w:b/>
          <w:color w:val="002060"/>
          <w:sz w:val="24"/>
        </w:rPr>
        <w:tab/>
      </w:r>
      <w:r>
        <w:rPr>
          <w:rFonts w:asciiTheme="minorHAnsi" w:hAnsiTheme="minorHAnsi" w:cstheme="minorHAnsi"/>
          <w:b/>
          <w:color w:val="002060"/>
          <w:sz w:val="24"/>
        </w:rPr>
        <w:tab/>
      </w:r>
      <w:r>
        <w:rPr>
          <w:rFonts w:asciiTheme="minorHAnsi" w:hAnsiTheme="minorHAnsi" w:cstheme="minorHAnsi"/>
          <w:b/>
          <w:color w:val="002060"/>
          <w:sz w:val="24"/>
        </w:rPr>
        <w:tab/>
      </w:r>
      <w:r>
        <w:rPr>
          <w:rFonts w:asciiTheme="minorHAnsi" w:hAnsiTheme="minorHAnsi" w:cstheme="minorHAnsi"/>
          <w:b/>
          <w:color w:val="002060"/>
          <w:sz w:val="24"/>
        </w:rPr>
        <w:tab/>
      </w:r>
      <w:r>
        <w:rPr>
          <w:rFonts w:asciiTheme="minorHAnsi" w:hAnsiTheme="minorHAnsi" w:cstheme="minorHAnsi"/>
          <w:b/>
          <w:color w:val="002060"/>
          <w:sz w:val="24"/>
        </w:rPr>
        <w:tab/>
        <w:t>Н.Б. Балыбин</w:t>
      </w:r>
    </w:p>
    <w:p w:rsidR="00C420C3" w:rsidRDefault="00C420C3" w:rsidP="00C420C3">
      <w:pPr>
        <w:suppressAutoHyphens/>
        <w:ind w:right="567"/>
        <w:jc w:val="both"/>
        <w:rPr>
          <w:rFonts w:cstheme="minorHAnsi"/>
          <w:color w:val="002060"/>
          <w:sz w:val="20"/>
          <w:szCs w:val="20"/>
        </w:rPr>
      </w:pPr>
    </w:p>
    <w:p w:rsidR="00C420C3" w:rsidRDefault="00C420C3" w:rsidP="00C420C3">
      <w:pPr>
        <w:ind w:firstLine="708"/>
        <w:rPr>
          <w:rFonts w:cstheme="minorHAnsi"/>
          <w:sz w:val="22"/>
          <w:szCs w:val="22"/>
        </w:rPr>
      </w:pPr>
    </w:p>
    <w:p w:rsidR="002615B7" w:rsidRDefault="002615B7" w:rsidP="002615B7">
      <w:pPr>
        <w:suppressAutoHyphens/>
        <w:spacing w:before="120"/>
        <w:ind w:left="4820"/>
        <w:jc w:val="both"/>
        <w:rPr>
          <w:rFonts w:ascii="Verdana" w:hAnsi="Verdana"/>
          <w:color w:val="000000"/>
          <w:sz w:val="20"/>
          <w:szCs w:val="20"/>
        </w:rPr>
      </w:pPr>
    </w:p>
    <w:sectPr w:rsidR="002615B7" w:rsidSect="001428F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FC" w:rsidRDefault="007108FC" w:rsidP="00810584">
      <w:r>
        <w:separator/>
      </w:r>
    </w:p>
  </w:endnote>
  <w:endnote w:type="continuationSeparator" w:id="0">
    <w:p w:rsidR="007108FC" w:rsidRDefault="007108FC" w:rsidP="0081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336607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-1173480</wp:posOffset>
          </wp:positionV>
          <wp:extent cx="6729730" cy="1149897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фир бланк jirbyf+1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611" cy="1185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336607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-1285875</wp:posOffset>
          </wp:positionV>
          <wp:extent cx="6772275" cy="1156465"/>
          <wp:effectExtent l="0" t="0" r="0" b="571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 бланк jirbyf+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72275" cy="115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FC" w:rsidRDefault="007108FC" w:rsidP="00810584">
      <w:r>
        <w:separator/>
      </w:r>
    </w:p>
  </w:footnote>
  <w:footnote w:type="continuationSeparator" w:id="0">
    <w:p w:rsidR="007108FC" w:rsidRDefault="007108FC" w:rsidP="0081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336607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94080" behindDoc="1" locked="0" layoutInCell="1" allowOverlap="1" wp14:anchorId="365D68FF" wp14:editId="3891C119">
          <wp:simplePos x="0" y="0"/>
          <wp:positionH relativeFrom="column">
            <wp:posOffset>-278653</wp:posOffset>
          </wp:positionH>
          <wp:positionV relativeFrom="paragraph">
            <wp:posOffset>72390</wp:posOffset>
          </wp:positionV>
          <wp:extent cx="6696710" cy="1143561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 бланк jirbyf+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1143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336607">
    <w:pPr>
      <w:pStyle w:val="a3"/>
      <w:rPr>
        <w:rFonts w:ascii="Verdana" w:hAnsi="Verdana" w:cs="Calibri"/>
        <w:b/>
        <w:noProof/>
        <w:lang w:eastAsia="ru-RU"/>
      </w:rPr>
    </w:pPr>
    <w:r>
      <w:rPr>
        <w:rFonts w:ascii="Verdana" w:hAnsi="Verdana" w:cs="Calibri"/>
        <w:b/>
        <w:noProof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62865</wp:posOffset>
          </wp:positionV>
          <wp:extent cx="6745408" cy="122745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фир бланк jirbyf+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408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4D7B2A8A"/>
    <w:multiLevelType w:val="hybridMultilevel"/>
    <w:tmpl w:val="5886715E"/>
    <w:lvl w:ilvl="0" w:tplc="7B36488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D6610E"/>
    <w:multiLevelType w:val="hybridMultilevel"/>
    <w:tmpl w:val="61521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7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4626E"/>
    <w:rsid w:val="00063234"/>
    <w:rsid w:val="00076EE9"/>
    <w:rsid w:val="000833D3"/>
    <w:rsid w:val="00084AF5"/>
    <w:rsid w:val="000A684F"/>
    <w:rsid w:val="000A7CBA"/>
    <w:rsid w:val="000C3E2F"/>
    <w:rsid w:val="000E2B3C"/>
    <w:rsid w:val="000E37DC"/>
    <w:rsid w:val="001050FC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615B7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36607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559E"/>
    <w:rsid w:val="003F71D3"/>
    <w:rsid w:val="00447E47"/>
    <w:rsid w:val="00461279"/>
    <w:rsid w:val="004615BB"/>
    <w:rsid w:val="00467A5A"/>
    <w:rsid w:val="00471B9B"/>
    <w:rsid w:val="0048546B"/>
    <w:rsid w:val="004908B6"/>
    <w:rsid w:val="004917D1"/>
    <w:rsid w:val="00494DA3"/>
    <w:rsid w:val="004C0DF7"/>
    <w:rsid w:val="004C4B35"/>
    <w:rsid w:val="004E1B03"/>
    <w:rsid w:val="004F4D3D"/>
    <w:rsid w:val="00527EB5"/>
    <w:rsid w:val="005306C3"/>
    <w:rsid w:val="00530C1F"/>
    <w:rsid w:val="00532346"/>
    <w:rsid w:val="00534C95"/>
    <w:rsid w:val="005434B3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6CA9"/>
    <w:rsid w:val="00654F3F"/>
    <w:rsid w:val="00665DF1"/>
    <w:rsid w:val="006A0EAB"/>
    <w:rsid w:val="006B6108"/>
    <w:rsid w:val="006E7304"/>
    <w:rsid w:val="00701672"/>
    <w:rsid w:val="00706D6A"/>
    <w:rsid w:val="007108FC"/>
    <w:rsid w:val="007143B8"/>
    <w:rsid w:val="0071773B"/>
    <w:rsid w:val="00725E11"/>
    <w:rsid w:val="0072795B"/>
    <w:rsid w:val="00731895"/>
    <w:rsid w:val="00735C61"/>
    <w:rsid w:val="007406C5"/>
    <w:rsid w:val="00744B5B"/>
    <w:rsid w:val="0075759D"/>
    <w:rsid w:val="007949A0"/>
    <w:rsid w:val="007A32BC"/>
    <w:rsid w:val="007A46B4"/>
    <w:rsid w:val="007A5876"/>
    <w:rsid w:val="007B03D3"/>
    <w:rsid w:val="007C438B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779E"/>
    <w:rsid w:val="00824EF3"/>
    <w:rsid w:val="00830ECF"/>
    <w:rsid w:val="008353D4"/>
    <w:rsid w:val="00845126"/>
    <w:rsid w:val="008816C9"/>
    <w:rsid w:val="00893CA7"/>
    <w:rsid w:val="008D1541"/>
    <w:rsid w:val="008D561B"/>
    <w:rsid w:val="008D7E48"/>
    <w:rsid w:val="008E0EDE"/>
    <w:rsid w:val="008F29FC"/>
    <w:rsid w:val="00930A76"/>
    <w:rsid w:val="0096087F"/>
    <w:rsid w:val="0096565D"/>
    <w:rsid w:val="00991912"/>
    <w:rsid w:val="00994772"/>
    <w:rsid w:val="009B1AD9"/>
    <w:rsid w:val="009B4F78"/>
    <w:rsid w:val="009C1BF7"/>
    <w:rsid w:val="009D355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85232"/>
    <w:rsid w:val="00A90500"/>
    <w:rsid w:val="00AA3618"/>
    <w:rsid w:val="00AB5726"/>
    <w:rsid w:val="00AC09D1"/>
    <w:rsid w:val="00AD1213"/>
    <w:rsid w:val="00AD1E6E"/>
    <w:rsid w:val="00AF42BF"/>
    <w:rsid w:val="00B018C8"/>
    <w:rsid w:val="00B11222"/>
    <w:rsid w:val="00B14357"/>
    <w:rsid w:val="00B24A04"/>
    <w:rsid w:val="00B329C0"/>
    <w:rsid w:val="00B422E2"/>
    <w:rsid w:val="00B5126F"/>
    <w:rsid w:val="00B70F79"/>
    <w:rsid w:val="00B778BD"/>
    <w:rsid w:val="00B82089"/>
    <w:rsid w:val="00B832C3"/>
    <w:rsid w:val="00B865AE"/>
    <w:rsid w:val="00BA2621"/>
    <w:rsid w:val="00BB39F6"/>
    <w:rsid w:val="00BC331A"/>
    <w:rsid w:val="00BE333A"/>
    <w:rsid w:val="00BE56B0"/>
    <w:rsid w:val="00BF16B2"/>
    <w:rsid w:val="00BF46F4"/>
    <w:rsid w:val="00BF53AD"/>
    <w:rsid w:val="00C10CB0"/>
    <w:rsid w:val="00C13B34"/>
    <w:rsid w:val="00C20B11"/>
    <w:rsid w:val="00C402D3"/>
    <w:rsid w:val="00C420C3"/>
    <w:rsid w:val="00C813FD"/>
    <w:rsid w:val="00C963B4"/>
    <w:rsid w:val="00CA3F38"/>
    <w:rsid w:val="00CA6FFA"/>
    <w:rsid w:val="00CB2019"/>
    <w:rsid w:val="00CB4377"/>
    <w:rsid w:val="00CD0A12"/>
    <w:rsid w:val="00CD418C"/>
    <w:rsid w:val="00CD7737"/>
    <w:rsid w:val="00CE191C"/>
    <w:rsid w:val="00CE6A15"/>
    <w:rsid w:val="00D10B4B"/>
    <w:rsid w:val="00D12C06"/>
    <w:rsid w:val="00D26616"/>
    <w:rsid w:val="00D35AD5"/>
    <w:rsid w:val="00D66793"/>
    <w:rsid w:val="00D712ED"/>
    <w:rsid w:val="00D71FF0"/>
    <w:rsid w:val="00D73B9D"/>
    <w:rsid w:val="00D75055"/>
    <w:rsid w:val="00D77FBB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5B09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B8F"/>
    <w:rsid w:val="00EC111E"/>
    <w:rsid w:val="00ED3FDE"/>
    <w:rsid w:val="00EE16F6"/>
    <w:rsid w:val="00EE3FD6"/>
    <w:rsid w:val="00EF00DE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43FC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4E851"/>
  <w15:docId w15:val="{D1C54111-392B-4BDC-92B9-A02C189E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B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line="360" w:lineRule="auto"/>
      <w:ind w:firstLine="709"/>
      <w:jc w:val="center"/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/>
    </w:pPr>
    <w:rPr>
      <w:rFonts w:ascii="Times New Roman" w:eastAsia="Times New Roman" w:hAnsi="Times New Roman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basedOn w:val="a"/>
    <w:uiPriority w:val="1"/>
    <w:qFormat/>
    <w:rsid w:val="00BF16B2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GZ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CDE1-D07E-4207-8608-81D3A2C8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Анастасия Дмитриевна Головина</cp:lastModifiedBy>
  <cp:revision>2</cp:revision>
  <cp:lastPrinted>2019-11-13T00:14:00Z</cp:lastPrinted>
  <dcterms:created xsi:type="dcterms:W3CDTF">2020-02-12T05:19:00Z</dcterms:created>
  <dcterms:modified xsi:type="dcterms:W3CDTF">2020-02-12T05:19:00Z</dcterms:modified>
</cp:coreProperties>
</file>